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C858" w14:textId="77777777" w:rsidR="00EE011C" w:rsidRDefault="00EE011C" w:rsidP="00EE011C">
      <w:pPr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noProof/>
          <w:sz w:val="36"/>
          <w:szCs w:val="36"/>
        </w:rPr>
        <w:drawing>
          <wp:inline distT="0" distB="0" distL="0" distR="0" wp14:anchorId="1C9EBC28" wp14:editId="10A4FB03">
            <wp:extent cx="217170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 20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959" cy="100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2A4FF" w14:textId="77777777" w:rsidR="0081679A" w:rsidRPr="00491C27" w:rsidRDefault="00491C27" w:rsidP="00491C27">
      <w:pPr>
        <w:jc w:val="center"/>
        <w:rPr>
          <w:rFonts w:ascii="Georgia" w:hAnsi="Georgia"/>
          <w:b/>
          <w:sz w:val="36"/>
          <w:szCs w:val="36"/>
        </w:rPr>
      </w:pPr>
      <w:r w:rsidRPr="00491C27">
        <w:rPr>
          <w:rFonts w:ascii="Georgia" w:hAnsi="Georgia"/>
          <w:b/>
          <w:sz w:val="36"/>
          <w:szCs w:val="36"/>
        </w:rPr>
        <w:t>Abdominal Ultrasound</w:t>
      </w:r>
    </w:p>
    <w:p w14:paraId="33D099FD" w14:textId="77777777" w:rsidR="00491C27" w:rsidRPr="00B14587" w:rsidRDefault="00F05633" w:rsidP="00491C27">
      <w:pPr>
        <w:pStyle w:val="ListParagraph"/>
        <w:numPr>
          <w:ilvl w:val="0"/>
          <w:numId w:val="1"/>
        </w:numPr>
      </w:pPr>
      <w:r>
        <w:t>A</w:t>
      </w:r>
      <w:r w:rsidR="00491C27" w:rsidRPr="00B14587">
        <w:t>bdominal ultrasound pro</w:t>
      </w:r>
      <w:r>
        <w:t>vides a detailed view of the internal structure and size</w:t>
      </w:r>
      <w:r w:rsidR="00491C27" w:rsidRPr="00B14587">
        <w:t xml:space="preserve"> of the abdominal organs including the liver, spleen, kidneys, urinary bladder, adrenal glands, gall bladder, pancreas, stomach, intestines, blood vessels, and lymph nodes.  </w:t>
      </w:r>
      <w:r>
        <w:t xml:space="preserve">It can be a valuable </w:t>
      </w:r>
      <w:r w:rsidR="00A41D03" w:rsidRPr="00B14587">
        <w:t>d</w:t>
      </w:r>
      <w:r w:rsidR="0071796E">
        <w:t>iag</w:t>
      </w:r>
      <w:r>
        <w:t xml:space="preserve">nostic tool for ill </w:t>
      </w:r>
      <w:proofErr w:type="gramStart"/>
      <w:r>
        <w:t xml:space="preserve">patients, </w:t>
      </w:r>
      <w:r w:rsidR="00A41D03" w:rsidRPr="00B14587">
        <w:t xml:space="preserve"> patients</w:t>
      </w:r>
      <w:proofErr w:type="gramEnd"/>
      <w:r w:rsidR="00A41D03" w:rsidRPr="00B14587">
        <w:t xml:space="preserve"> with chronic diseases, as well as a general health screen.</w:t>
      </w:r>
    </w:p>
    <w:p w14:paraId="64B04019" w14:textId="77777777" w:rsidR="00A41D03" w:rsidRPr="00B14587" w:rsidRDefault="00A41D03" w:rsidP="00A41D03">
      <w:pPr>
        <w:pStyle w:val="ListParagraph"/>
      </w:pPr>
    </w:p>
    <w:p w14:paraId="5897D9F8" w14:textId="77777777" w:rsidR="00491C27" w:rsidRPr="00B14587" w:rsidRDefault="00491C27" w:rsidP="00491C27">
      <w:pPr>
        <w:pStyle w:val="ListParagraph"/>
        <w:numPr>
          <w:ilvl w:val="0"/>
          <w:numId w:val="1"/>
        </w:numPr>
      </w:pPr>
      <w:r w:rsidRPr="00B14587">
        <w:t>If you h</w:t>
      </w:r>
      <w:r w:rsidR="00F05633">
        <w:t xml:space="preserve">ave discussed the details of </w:t>
      </w:r>
      <w:r w:rsidRPr="00B14587">
        <w:t xml:space="preserve">abdominal ultrasound with your veterinarian and have decided that it is </w:t>
      </w:r>
      <w:r w:rsidR="00A41D03" w:rsidRPr="00B14587">
        <w:t>appropriat</w:t>
      </w:r>
      <w:r w:rsidR="0071796E">
        <w:t>e for your pet, the following provides</w:t>
      </w:r>
      <w:r w:rsidR="00A41D03" w:rsidRPr="00B14587">
        <w:t xml:space="preserve"> information on how to proceed and what to expect.</w:t>
      </w:r>
    </w:p>
    <w:p w14:paraId="5491E598" w14:textId="77777777" w:rsidR="00A41D03" w:rsidRPr="00B14587" w:rsidRDefault="00A41D03" w:rsidP="00A41D03">
      <w:pPr>
        <w:pStyle w:val="ListParagraph"/>
      </w:pPr>
    </w:p>
    <w:p w14:paraId="7C21E4A3" w14:textId="77777777" w:rsidR="00B14587" w:rsidRDefault="0071796E" w:rsidP="00B14587">
      <w:pPr>
        <w:pStyle w:val="ListParagraph"/>
        <w:numPr>
          <w:ilvl w:val="1"/>
          <w:numId w:val="1"/>
        </w:numPr>
      </w:pPr>
      <w:r>
        <w:t>A receptionist can assist you in scheduling</w:t>
      </w:r>
      <w:r w:rsidR="00A41D03" w:rsidRPr="00B14587">
        <w:t xml:space="preserve"> an ultrasound for a specific date and</w:t>
      </w:r>
      <w:r>
        <w:t xml:space="preserve"> time</w:t>
      </w:r>
      <w:r w:rsidR="00A41D03" w:rsidRPr="00B14587">
        <w:t>.</w:t>
      </w:r>
      <w:r>
        <w:t xml:space="preserve">  An </w:t>
      </w:r>
      <w:r w:rsidR="005804E0" w:rsidRPr="00B14587">
        <w:t xml:space="preserve">ultrasound time </w:t>
      </w:r>
      <w:r>
        <w:t>will</w:t>
      </w:r>
      <w:r w:rsidR="005804E0" w:rsidRPr="00B14587">
        <w:t xml:space="preserve"> be scheduled as well as a specific time to drop off your pet.  The drop off time </w:t>
      </w:r>
      <w:r>
        <w:t>will</w:t>
      </w:r>
      <w:r w:rsidR="005804E0" w:rsidRPr="00B14587">
        <w:t xml:space="preserve"> be scheduled at least 1 hour prior to the scheduled ultrasound to allow time for a physical exam, sedation, and shaving.  </w:t>
      </w:r>
    </w:p>
    <w:p w14:paraId="3B4D3B0D" w14:textId="77777777" w:rsidR="00B14587" w:rsidRDefault="00A41D03" w:rsidP="00B14587">
      <w:pPr>
        <w:pStyle w:val="ListParagraph"/>
        <w:numPr>
          <w:ilvl w:val="1"/>
          <w:numId w:val="1"/>
        </w:numPr>
      </w:pPr>
      <w:r w:rsidRPr="00B14587">
        <w:t>Please withhold food</w:t>
      </w:r>
      <w:r w:rsidR="00F05633">
        <w:t xml:space="preserve"> (</w:t>
      </w:r>
      <w:r w:rsidR="005804E0" w:rsidRPr="00B14587">
        <w:t>water</w:t>
      </w:r>
      <w:r w:rsidR="00F05633">
        <w:t xml:space="preserve"> is ok</w:t>
      </w:r>
      <w:r w:rsidR="005804E0" w:rsidRPr="00B14587">
        <w:t>)</w:t>
      </w:r>
      <w:r w:rsidR="00F05633">
        <w:t xml:space="preserve"> from</w:t>
      </w:r>
      <w:r w:rsidRPr="00B14587">
        <w:t xml:space="preserve"> your pet for at least 12 hours prior to the scheduled time of the ultrasound</w:t>
      </w:r>
      <w:r w:rsidR="005804E0" w:rsidRPr="00B14587">
        <w:t xml:space="preserve">.  Any food in the stomach or intestines will alter the test results and may obstruct certain views.  </w:t>
      </w:r>
    </w:p>
    <w:p w14:paraId="1CDF22B0" w14:textId="77777777" w:rsidR="00B14587" w:rsidRDefault="009F02E5" w:rsidP="00B14587">
      <w:pPr>
        <w:pStyle w:val="ListParagraph"/>
        <w:numPr>
          <w:ilvl w:val="1"/>
          <w:numId w:val="1"/>
        </w:numPr>
      </w:pPr>
      <w:r w:rsidRPr="00B14587">
        <w:t>At drop off you will be asked to sign a surgical/anesthetic consent form.  Please inform the technician at check in of any medications your pet is currently taking or any food</w:t>
      </w:r>
      <w:r w:rsidR="0071796E">
        <w:t xml:space="preserve"> that</w:t>
      </w:r>
      <w:r w:rsidRPr="00B14587">
        <w:t xml:space="preserve"> has been consumed in the past 12 hours.  </w:t>
      </w:r>
      <w:r w:rsidR="00B14587" w:rsidRPr="00B14587">
        <w:t xml:space="preserve">Please provide a current phone number </w:t>
      </w:r>
      <w:r w:rsidR="0071796E">
        <w:t>where you can be reached</w:t>
      </w:r>
      <w:r w:rsidR="00B14587" w:rsidRPr="00B14587">
        <w:t xml:space="preserve"> during the procedure.  </w:t>
      </w:r>
    </w:p>
    <w:p w14:paraId="37427FEC" w14:textId="77777777" w:rsidR="00B14587" w:rsidRDefault="005804E0" w:rsidP="00B14587">
      <w:pPr>
        <w:pStyle w:val="ListParagraph"/>
        <w:numPr>
          <w:ilvl w:val="1"/>
          <w:numId w:val="1"/>
        </w:numPr>
      </w:pPr>
      <w:r w:rsidRPr="00B14587">
        <w:t>Most patients will be sedated for th</w:t>
      </w:r>
      <w:r w:rsidR="0071796E">
        <w:t xml:space="preserve">e ultrasound </w:t>
      </w:r>
      <w:r w:rsidRPr="00B14587">
        <w:t>and rarely general anesthesia will be required.  The sedative is beneficial for relaxing and comforting the patient</w:t>
      </w:r>
      <w:r w:rsidR="0071796E">
        <w:t xml:space="preserve"> and often</w:t>
      </w:r>
      <w:r w:rsidR="00F05633">
        <w:t xml:space="preserve"> allows the doctor</w:t>
      </w:r>
      <w:r w:rsidR="00922C27" w:rsidRPr="00B14587">
        <w:t xml:space="preserve"> to get better visualization and more accurate test results. </w:t>
      </w:r>
      <w:r w:rsidR="00F05633">
        <w:t xml:space="preserve"> The sedative that is used is </w:t>
      </w:r>
      <w:r w:rsidR="00922C27" w:rsidRPr="00B14587">
        <w:t>very safe and mild sedative tailored specifically for your pet.  While the sedative relaxes the patient, he/she will still be awake</w:t>
      </w:r>
      <w:r w:rsidR="008963DE">
        <w:t xml:space="preserve"> during the procedure</w:t>
      </w:r>
      <w:r w:rsidR="00922C27" w:rsidRPr="00B14587">
        <w:t xml:space="preserve"> unless general anesthesia is required.</w:t>
      </w:r>
    </w:p>
    <w:p w14:paraId="0D324D3D" w14:textId="77777777" w:rsidR="00B14587" w:rsidRDefault="009F02E5" w:rsidP="00B14587">
      <w:pPr>
        <w:pStyle w:val="ListParagraph"/>
        <w:numPr>
          <w:ilvl w:val="1"/>
          <w:numId w:val="1"/>
        </w:numPr>
      </w:pPr>
      <w:r w:rsidRPr="00B14587">
        <w:t>There will be a large area of hair shaved on the patient’s abdomen.</w:t>
      </w:r>
      <w:r w:rsidR="0071796E">
        <w:t xml:space="preserve">  This is required because</w:t>
      </w:r>
      <w:r w:rsidRPr="00B14587">
        <w:t xml:space="preserve"> the ultrasound does not penetrate effectively through the hair coat.  </w:t>
      </w:r>
    </w:p>
    <w:p w14:paraId="5DC9E218" w14:textId="77777777" w:rsidR="009F02E5" w:rsidRPr="00B14587" w:rsidRDefault="009F02E5" w:rsidP="00A41D03">
      <w:pPr>
        <w:pStyle w:val="ListParagraph"/>
        <w:numPr>
          <w:ilvl w:val="1"/>
          <w:numId w:val="1"/>
        </w:numPr>
      </w:pPr>
      <w:r w:rsidRPr="00B14587">
        <w:t>The ultrasound procedure</w:t>
      </w:r>
      <w:r w:rsidR="00B14587" w:rsidRPr="00B14587">
        <w:t xml:space="preserve"> takes a</w:t>
      </w:r>
      <w:r w:rsidR="00F05633">
        <w:t>pproximately 1-2 hours.  The doctor</w:t>
      </w:r>
      <w:r w:rsidR="00B14587" w:rsidRPr="00B14587">
        <w:t xml:space="preserve"> performing the ultrasound will contact you with any questions during the procedure or after completion to discuss the ultrasound and set up a discharge time.</w:t>
      </w:r>
    </w:p>
    <w:p w14:paraId="24F390C1" w14:textId="77777777" w:rsidR="00B14587" w:rsidRDefault="00B14587" w:rsidP="00A41D03">
      <w:pPr>
        <w:pStyle w:val="ListParagraph"/>
        <w:numPr>
          <w:ilvl w:val="1"/>
          <w:numId w:val="1"/>
        </w:numPr>
      </w:pPr>
      <w:r w:rsidRPr="00B14587">
        <w:t xml:space="preserve">Most ultrasound cases are submitted online for a radiologist review.  </w:t>
      </w:r>
      <w:r w:rsidR="0071796E">
        <w:t xml:space="preserve">Results are typically available in 12-24 hours, but are dependent on the radiologist’s caseload.  Occasionally, it may take 1-3 days to receive results.  </w:t>
      </w:r>
      <w:r w:rsidRPr="00B14587">
        <w:t>Your veterinarian will call you when results are available.</w:t>
      </w:r>
    </w:p>
    <w:p w14:paraId="2F051461" w14:textId="77777777" w:rsidR="00EE011C" w:rsidRDefault="00EE011C" w:rsidP="00EE011C"/>
    <w:p w14:paraId="70EBA607" w14:textId="77777777" w:rsidR="00EE011C" w:rsidRDefault="00EE011C" w:rsidP="00EE011C"/>
    <w:p w14:paraId="1B4D3DC0" w14:textId="77777777" w:rsidR="00EE011C" w:rsidRDefault="00EE011C" w:rsidP="00EE011C"/>
    <w:p w14:paraId="7D46B51B" w14:textId="77777777" w:rsidR="00EE011C" w:rsidRPr="00EE011C" w:rsidRDefault="00EE011C" w:rsidP="00EE011C">
      <w:pPr>
        <w:jc w:val="center"/>
        <w:rPr>
          <w:sz w:val="18"/>
          <w:szCs w:val="18"/>
          <w:u w:val="single"/>
        </w:rPr>
      </w:pPr>
      <w:proofErr w:type="spellStart"/>
      <w:r w:rsidRPr="00EE011C">
        <w:rPr>
          <w:sz w:val="18"/>
          <w:szCs w:val="18"/>
        </w:rPr>
        <w:t>Appanasha</w:t>
      </w:r>
      <w:proofErr w:type="spellEnd"/>
      <w:r w:rsidRPr="00EE011C">
        <w:rPr>
          <w:sz w:val="18"/>
          <w:szCs w:val="18"/>
        </w:rPr>
        <w:t xml:space="preserve"> Pet Clinic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 wp14:anchorId="243E6993" wp14:editId="0964EAD2">
            <wp:extent cx="126998" cy="952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print_declawed_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8" cy="9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11C">
        <w:rPr>
          <w:sz w:val="18"/>
          <w:szCs w:val="18"/>
        </w:rPr>
        <w:t xml:space="preserve"> 1205 Wittmann Dr. Me</w:t>
      </w:r>
      <w:r>
        <w:rPr>
          <w:sz w:val="18"/>
          <w:szCs w:val="18"/>
        </w:rPr>
        <w:t>n</w:t>
      </w:r>
      <w:r w:rsidRPr="00EE011C">
        <w:rPr>
          <w:sz w:val="18"/>
          <w:szCs w:val="18"/>
        </w:rPr>
        <w:t>asha, WI 54952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 wp14:anchorId="7F913986" wp14:editId="0158D593">
            <wp:extent cx="126999" cy="952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print_declawed_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8" cy="9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11C">
        <w:rPr>
          <w:sz w:val="18"/>
          <w:szCs w:val="18"/>
        </w:rPr>
        <w:t xml:space="preserve"> 920-725-8307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 wp14:anchorId="480620AC" wp14:editId="2E205023">
            <wp:extent cx="136524" cy="1023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print_declawed_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1" cy="10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11C">
        <w:rPr>
          <w:sz w:val="18"/>
          <w:szCs w:val="18"/>
        </w:rPr>
        <w:t xml:space="preserve"> </w:t>
      </w:r>
      <w:r w:rsidRPr="00EE011C">
        <w:rPr>
          <w:sz w:val="18"/>
          <w:szCs w:val="18"/>
          <w:u w:val="single"/>
        </w:rPr>
        <w:t>www.appanashapetclinic.com</w:t>
      </w:r>
    </w:p>
    <w:sectPr w:rsidR="00EE011C" w:rsidRPr="00EE011C" w:rsidSect="00EE0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F5FA6"/>
    <w:multiLevelType w:val="hybridMultilevel"/>
    <w:tmpl w:val="44CE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27"/>
    <w:rsid w:val="000135A0"/>
    <w:rsid w:val="00313F10"/>
    <w:rsid w:val="00410F7F"/>
    <w:rsid w:val="00491C27"/>
    <w:rsid w:val="005804E0"/>
    <w:rsid w:val="006422E0"/>
    <w:rsid w:val="0071796E"/>
    <w:rsid w:val="0081679A"/>
    <w:rsid w:val="008963DE"/>
    <w:rsid w:val="00922C27"/>
    <w:rsid w:val="009F02E5"/>
    <w:rsid w:val="00A41D03"/>
    <w:rsid w:val="00B14587"/>
    <w:rsid w:val="00C05B31"/>
    <w:rsid w:val="00EE011C"/>
    <w:rsid w:val="00F05633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682F"/>
  <w15:docId w15:val="{47B9A4BE-1641-4A99-8064-ED5A4294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Breanna Wooster</cp:lastModifiedBy>
  <cp:revision>2</cp:revision>
  <dcterms:created xsi:type="dcterms:W3CDTF">2019-07-29T14:48:00Z</dcterms:created>
  <dcterms:modified xsi:type="dcterms:W3CDTF">2019-07-29T14:48:00Z</dcterms:modified>
</cp:coreProperties>
</file>